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302A3" w14:textId="77777777" w:rsidR="00584D14" w:rsidRDefault="00000000">
      <w:pPr>
        <w:shd w:val="clear" w:color="auto" w:fill="FFFFFF"/>
        <w:tabs>
          <w:tab w:val="left" w:pos="1560"/>
        </w:tabs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A0DC12D" wp14:editId="6CB8B2A3">
            <wp:extent cx="3133725" cy="922655"/>
            <wp:effectExtent l="0" t="0" r="0" b="0"/>
            <wp:docPr id="16" name="Рисунок 9" descr="\\imrserv\КМЦ Рабочая\1 ЛИЧНЫЕ\Мрачек Елена\1 ППМИ\фирменный стиль ППМИ\лого\1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 descr="\\imrserv\КМЦ Рабочая\1 ЛИЧНЫЕ\Мрачек Елена\1 ППМИ\фирменный стиль ППМИ\лого\1-02.pn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6821" cy="950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590F85" w14:textId="77777777" w:rsidR="00584D14" w:rsidRDefault="000000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Памятка по документам, подтверждающим наличие права собственности </w:t>
      </w:r>
    </w:p>
    <w:p w14:paraId="09B50ECD" w14:textId="77777777" w:rsidR="00584D14" w:rsidRDefault="000000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 имущество или земельный участок, используемым для реализации инициативного проекта в рамках ППМИ</w:t>
      </w:r>
    </w:p>
    <w:p w14:paraId="02058BC5" w14:textId="77777777" w:rsidR="00584D14" w:rsidRDefault="00584D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29CFA802" w14:textId="4760E5C4" w:rsidR="00584D14" w:rsidRDefault="00000000">
      <w:pPr>
        <w:tabs>
          <w:tab w:val="left" w:pos="851"/>
        </w:tabs>
        <w:spacing w:after="0"/>
        <w:ind w:firstLineChars="275" w:firstLine="660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заявке на участие в ППМИ прилагается выписка из Единого государственного реестра недвижимости (далее по тексту - выписка), подтверждающая наличие права собственности муниципального образования края и (или) права оперативного управления муниципального учреждения на объект общественной инфраструктуры, развитие которого предусматривается инициативным проектом, выданная не ранее 30 рабочих дней, предшествующих дате представления конкурсной документации, </w:t>
      </w:r>
      <w:r w:rsidR="000C6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или гарантийное письмо, подтверждающее обязательство  муниципального образования края предоставить выписку в срок, предшествующей дате представления документов для перечисления иного межбюджетного трансферта,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(или) копии правоустанавливающих документов на земельный участок, используемый для реализации инициативного проекта. К таким правоустанавливающим документам относятся свидетельство о праве на землю, свидетельство о государственной регистрации права, постановления и судебные решения о закреплении права собственности за муниципальным образованием.</w:t>
      </w:r>
    </w:p>
    <w:p w14:paraId="5D24BEE9" w14:textId="7EF8F9B0" w:rsidR="00584D14" w:rsidRDefault="000C6043">
      <w:pPr>
        <w:tabs>
          <w:tab w:val="left" w:pos="851"/>
        </w:tabs>
        <w:spacing w:after="0"/>
        <w:ind w:firstLineChars="275" w:firstLine="6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6D0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екомендуем пр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илагать к комплекту конкурсной документации</w:t>
      </w:r>
      <w:r w:rsidR="004D2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именно</w:t>
      </w:r>
      <w:r w:rsidR="006D0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выписку, так как </w:t>
      </w:r>
      <w:r w:rsidR="004D2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ней содержится полная информация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объекте,</w:t>
      </w:r>
      <w:r w:rsidRPr="000C6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котором планируется реализация проекта</w:t>
      </w:r>
      <w:r w:rsidR="004D2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о собственнике имущества или земельного участка, о расположении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объекта </w:t>
      </w:r>
      <w:r w:rsidR="004D2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границах зон с особыми условиями использования территории,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виде разрешенного использования территории, о наличии объектов, расположенных на территории и пр.</w:t>
      </w:r>
      <w:r w:rsidR="000000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 данные помогут избежать ошибок при реализации инициативного проекта. Выписка требуется</w:t>
      </w:r>
      <w:r w:rsidR="000000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всех инициативных проектов, в рамках которых проводятся работы на земельных участках, в зданиях и сооружениях, а также при приобретении оборудования для них.</w:t>
      </w:r>
    </w:p>
    <w:p w14:paraId="65BCD8B8" w14:textId="77777777" w:rsidR="00584D14" w:rsidRDefault="00000000">
      <w:pPr>
        <w:tabs>
          <w:tab w:val="left" w:pos="851"/>
        </w:tabs>
        <w:spacing w:after="0"/>
        <w:ind w:firstLineChars="275" w:firstLine="6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инициативных проектов, связанных с работами по освещению, необходимо предоставить выписку из баланса администрации муниципального образования о наличии светильников уличного освещения. </w:t>
      </w:r>
    </w:p>
    <w:p w14:paraId="6428714E" w14:textId="77777777" w:rsidR="00655198" w:rsidRDefault="00000000" w:rsidP="00655198">
      <w:pPr>
        <w:pStyle w:val="ConsPlusNormal"/>
        <w:shd w:val="clear" w:color="auto" w:fill="FFFFFF"/>
        <w:ind w:firstLineChars="275" w:firstLine="660"/>
        <w:jc w:val="both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случае приобретения навесного оборудования на уже имеющуюся технику предоставляется </w:t>
      </w:r>
      <w:r w:rsidR="003744E2">
        <w:rPr>
          <w:color w:val="000000"/>
          <w:sz w:val="24"/>
          <w:szCs w:val="24"/>
        </w:rPr>
        <w:t xml:space="preserve">выписка из электронного </w:t>
      </w:r>
      <w:r>
        <w:rPr>
          <w:color w:val="000000"/>
          <w:sz w:val="24"/>
          <w:szCs w:val="24"/>
        </w:rPr>
        <w:t>паспорт</w:t>
      </w:r>
      <w:r w:rsidR="003744E2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самоходной машины</w:t>
      </w:r>
      <w:r w:rsidR="003744E2">
        <w:rPr>
          <w:color w:val="000000"/>
          <w:sz w:val="24"/>
          <w:szCs w:val="24"/>
        </w:rPr>
        <w:t xml:space="preserve"> и других видов техники</w:t>
      </w:r>
      <w:r>
        <w:rPr>
          <w:color w:val="000000"/>
          <w:sz w:val="24"/>
          <w:szCs w:val="24"/>
        </w:rPr>
        <w:t xml:space="preserve">. </w:t>
      </w:r>
    </w:p>
    <w:p w14:paraId="3DCD5A31" w14:textId="6B5B726F" w:rsidR="00584D14" w:rsidRPr="00655198" w:rsidRDefault="003744E2" w:rsidP="00655198">
      <w:pPr>
        <w:pStyle w:val="ConsPlusNormal"/>
        <w:shd w:val="clear" w:color="auto" w:fill="FFFFFF"/>
        <w:ind w:firstLineChars="275" w:firstLine="660"/>
        <w:jc w:val="both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 как правоустанавливающие документы прикладываются в том числе в бумажном виде, в</w:t>
      </w:r>
      <w:r w:rsidR="00000000">
        <w:rPr>
          <w:color w:val="000000"/>
          <w:sz w:val="24"/>
          <w:szCs w:val="24"/>
        </w:rPr>
        <w:t xml:space="preserve">ерность копий </w:t>
      </w:r>
      <w:r>
        <w:rPr>
          <w:color w:val="000000"/>
          <w:sz w:val="24"/>
          <w:szCs w:val="24"/>
        </w:rPr>
        <w:t xml:space="preserve">таких </w:t>
      </w:r>
      <w:r w:rsidR="00000000">
        <w:rPr>
          <w:color w:val="000000"/>
          <w:sz w:val="24"/>
          <w:szCs w:val="24"/>
        </w:rPr>
        <w:t>документов свидетельствуется по</w:t>
      </w:r>
      <w:r w:rsidR="00000000">
        <w:rPr>
          <w:sz w:val="24"/>
          <w:szCs w:val="24"/>
        </w:rPr>
        <w:t>дписью руководителя уполномоченного органа местного самоуправления муниципального образования края или уполномоченного на то должностного лица и печатью (при ее наличии) с указанием даты их заверения, а также представлением документа, подтверждающего полномочия указанных лиц.</w:t>
      </w:r>
    </w:p>
    <w:p w14:paraId="0A09E1D8" w14:textId="77777777" w:rsidR="00584D14" w:rsidRDefault="00000000">
      <w:pPr>
        <w:pStyle w:val="ConsPlusNormal"/>
        <w:shd w:val="clear" w:color="auto" w:fill="FFFFFF"/>
        <w:ind w:firstLineChars="275" w:firstLine="660"/>
        <w:jc w:val="both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Выписка из ЕГРН должна быть заказана непосредственно перед подачей заявки на участие, так как срок ее действия - 30 рабочих дней.</w:t>
      </w:r>
    </w:p>
    <w:p w14:paraId="396A6F44" w14:textId="77777777" w:rsidR="00584D14" w:rsidRDefault="003744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lastRenderedPageBreak/>
        <w:pict w14:anchorId="04AA08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Настройка значка премиум-класса" style="width:18pt;height:18pt">
            <v:imagedata r:id="rId8" o:title="Настройка значка премиум-класса"/>
          </v:shape>
        </w:pict>
      </w:r>
      <w:r w:rsidR="00000000">
        <w:rPr>
          <w:rFonts w:ascii="Arial" w:hAnsi="Arial" w:cs="Arial"/>
          <w:sz w:val="24"/>
          <w:szCs w:val="24"/>
        </w:rPr>
        <w:t xml:space="preserve"> </w:t>
      </w:r>
      <w:r w:rsidR="00000000">
        <w:rPr>
          <w:rFonts w:ascii="Arial" w:eastAsia="Times New Roman" w:hAnsi="Arial" w:cs="Arial"/>
          <w:sz w:val="24"/>
          <w:szCs w:val="24"/>
          <w:lang w:eastAsia="ru-RU"/>
        </w:rPr>
        <w:t>ВАЖНО! Без подтверждения права собственности оплата иного межбюджетного трансферта от Министерства финансов Красноярского края невозможна.</w:t>
      </w:r>
    </w:p>
    <w:p w14:paraId="433B48F0" w14:textId="77777777" w:rsidR="00584D14" w:rsidRDefault="00584D14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F91DE13" w14:textId="6263A191" w:rsidR="00584D14" w:rsidRDefault="00000000" w:rsidP="000C6043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 подготовке документов на право собственности для формирования конкурсной документации рекомендуем обратить внимание на следующие шаги:</w:t>
      </w:r>
    </w:p>
    <w:p w14:paraId="1A017F8F" w14:textId="77777777" w:rsidR="00584D14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Для земельного участка:</w:t>
      </w:r>
    </w:p>
    <w:p w14:paraId="46873FC8" w14:textId="77777777" w:rsidR="00584D14" w:rsidRDefault="00584D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4DA6A34A" w14:textId="77777777" w:rsidR="00584D14" w:rsidRDefault="000000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Проверьте, поставлен ли ваш земельный участок на кадастровый учет.</w:t>
      </w:r>
    </w:p>
    <w:p w14:paraId="0CD31A3D" w14:textId="77777777" w:rsidR="00584D14" w:rsidRDefault="000000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участок не поставлен на кадастровый учет, то нужно заказать межевание земельного участка.</w:t>
      </w:r>
    </w:p>
    <w:p w14:paraId="19A24D29" w14:textId="77777777" w:rsidR="00584D14" w:rsidRDefault="000000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участок поставлен на кадастровый учет, закажите выписку из ЕГРН. </w:t>
      </w:r>
    </w:p>
    <w:p w14:paraId="0276DDD0" w14:textId="77777777" w:rsidR="00584D14" w:rsidRDefault="00000000">
      <w:pPr>
        <w:pStyle w:val="ac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выписке необходимо проверить следующее:</w:t>
      </w:r>
    </w:p>
    <w:p w14:paraId="252825B8" w14:textId="77777777" w:rsidR="00584D14" w:rsidRDefault="0000000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 Разделе 1 выписки:</w:t>
      </w:r>
    </w:p>
    <w:p w14:paraId="103BBD52" w14:textId="77777777" w:rsidR="00584D14" w:rsidRDefault="0000000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в строке «Категория земельного участка» должна быть «Земли населенных пунктов»;</w:t>
      </w:r>
    </w:p>
    <w:p w14:paraId="5EDAA31E" w14:textId="77777777" w:rsidR="00584D14" w:rsidRDefault="0000000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в строке </w:t>
      </w:r>
      <w:r>
        <w:rPr>
          <w:rFonts w:ascii="Arial" w:hAnsi="Arial" w:cs="Arial"/>
          <w:color w:val="000000"/>
          <w:sz w:val="24"/>
          <w:szCs w:val="24"/>
        </w:rPr>
        <w:t>«Вид разрешенного использования земельного участка» должен подходить под планируемые работы в рамках инициативного проекта;</w:t>
      </w:r>
    </w:p>
    <w:p w14:paraId="04B095D0" w14:textId="77777777" w:rsidR="00584D14" w:rsidRPr="003744E2" w:rsidRDefault="0000000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не должно быть ограничений прав и обременений, сведений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</w:r>
      <w:r w:rsidRPr="003744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56FECDC" w14:textId="77777777" w:rsidR="00584D14" w:rsidRDefault="00584D1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1DE726A" w14:textId="77777777" w:rsidR="00584D14" w:rsidRDefault="0000000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 Разделе 2 выписки:</w:t>
      </w:r>
    </w:p>
    <w:p w14:paraId="3DD812B7" w14:textId="77777777" w:rsidR="00584D14" w:rsidRDefault="0000000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в строке «Правообладатель» должна быть указана администрация муниципального образования (за исключением реализации проекта по благоустройству дворовой территории) и (или) муниципальное бюджетное учреждение, осуществляющее соответствующие полномочия;</w:t>
      </w:r>
    </w:p>
    <w:p w14:paraId="2552D7E4" w14:textId="77777777" w:rsidR="00584D14" w:rsidRDefault="0000000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строке «Вид, номер, дата и время государственной регистрации права» может быть указано, что объект находится в собственности, бессрочном пользовании или оперативном управлении бюджетных учреждений. Участки, переданные по концессионным соглашениям, к участию не допускаются.</w:t>
      </w:r>
    </w:p>
    <w:p w14:paraId="7630FE65" w14:textId="77777777" w:rsidR="00584D14" w:rsidRDefault="00584D1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09C6E37" w14:textId="77777777" w:rsidR="00584D14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В утвержденном генеральном плане вашего населенного пункта проверьте, не планируется ли использование этого земельного участка для целей, не связанных с инициативным проектом.</w:t>
      </w:r>
    </w:p>
    <w:p w14:paraId="1C3D01D5" w14:textId="77777777" w:rsidR="00584D14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</w:t>
      </w:r>
      <w:r>
        <w:rPr>
          <w:rFonts w:ascii="Arial" w:hAnsi="Arial" w:cs="Arial"/>
          <w:color w:val="000000"/>
          <w:sz w:val="24"/>
          <w:szCs w:val="24"/>
        </w:rPr>
        <w:t xml:space="preserve">В утвержденных Правилах землепользования и застройки (далее –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ПЗиЗ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 вашего населенного пункта посмотрите к какой территориальной зоне относится планируемый земельный участок. «Вид разрешенного использования земельного участка» должен быть включен в территориальную зону, указанную в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ПЗиЗ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и соответствовать Приказу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участков».</w:t>
      </w:r>
    </w:p>
    <w:p w14:paraId="6B7C17A7" w14:textId="77777777" w:rsidR="00584D14" w:rsidRDefault="00584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2A44241" w14:textId="77777777" w:rsidR="00584D14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Для здания, сооружения:</w:t>
      </w:r>
    </w:p>
    <w:p w14:paraId="428E7056" w14:textId="77777777" w:rsidR="00584D14" w:rsidRDefault="00584D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6D7859F9" w14:textId="77777777" w:rsidR="00584D14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Закажите выписку из ЕГРН;</w:t>
      </w:r>
    </w:p>
    <w:p w14:paraId="3D209148" w14:textId="77777777" w:rsidR="00584D14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 Разделе 2 выписки в строке «Правообладатель» должна быть указана администрация муниципального образования (за исключением реализации проекта по благоустройству дворовой территории) и (или) муниципальное бюджетное учреждение, осуществляющее соответствующие полномочия.</w:t>
      </w:r>
    </w:p>
    <w:p w14:paraId="25723952" w14:textId="77777777" w:rsidR="00584D14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A152F48" wp14:editId="69C39EA4">
            <wp:extent cx="7635875" cy="5908040"/>
            <wp:effectExtent l="6668" t="0" r="0" b="0"/>
            <wp:docPr id="1" name="Рисунок 1" descr="C:\Users\kolenchenko\Desktop\Безымянны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kolenchenko\Desktop\Безымянный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49283" cy="591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0A9F058" wp14:editId="62760F9F">
            <wp:extent cx="7477125" cy="5556250"/>
            <wp:effectExtent l="7938" t="0" r="0" b="0"/>
            <wp:docPr id="2" name="Рисунок 2" descr="C:\Users\kolenchenko\Desktop\Безымянный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kolenchenko\Desktop\Безымянный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77125" cy="555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64234AE" wp14:editId="14EBE2F6">
            <wp:extent cx="7924800" cy="5686425"/>
            <wp:effectExtent l="0" t="4763" r="0" b="0"/>
            <wp:docPr id="3" name="Рисунок 3" descr="C:\Users\kolenchenko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kolenchenko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31056" cy="569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4D14">
      <w:footerReference w:type="default" r:id="rId12"/>
      <w:pgSz w:w="11906" w:h="16838"/>
      <w:pgMar w:top="851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1C7FC" w14:textId="77777777" w:rsidR="005165A4" w:rsidRDefault="005165A4">
      <w:pPr>
        <w:spacing w:line="240" w:lineRule="auto"/>
      </w:pPr>
      <w:r>
        <w:separator/>
      </w:r>
    </w:p>
  </w:endnote>
  <w:endnote w:type="continuationSeparator" w:id="0">
    <w:p w14:paraId="579A9872" w14:textId="77777777" w:rsidR="005165A4" w:rsidRDefault="005165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PT Sans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FFE73" w14:textId="16497D88" w:rsidR="00584D14" w:rsidRDefault="00000000">
    <w:pPr>
      <w:spacing w:line="0" w:lineRule="atLeast"/>
      <w:ind w:left="260"/>
      <w:jc w:val="both"/>
      <w:rPr>
        <w:rFonts w:ascii="Calibri Light" w:eastAsia="Times New Roman" w:hAnsi="Calibri Light" w:cs="Calibri Light"/>
      </w:rPr>
    </w:pPr>
    <w:r>
      <w:rPr>
        <w:rFonts w:ascii="Calibri Light" w:eastAsia="Times New Roman" w:hAnsi="Calibri Light" w:cs="Calibri Light"/>
      </w:rPr>
      <w:t>© ККГБУ ДПО «Институт государственного и муниципального управления при Правительстве Красноярского края», 202</w:t>
    </w:r>
    <w:r w:rsidR="000C6043">
      <w:rPr>
        <w:rFonts w:ascii="Calibri Light" w:eastAsia="Times New Roman" w:hAnsi="Calibri Light" w:cs="Calibri Light"/>
      </w:rPr>
      <w:t>4</w:t>
    </w:r>
  </w:p>
  <w:p w14:paraId="7B115C5D" w14:textId="77777777" w:rsidR="00584D14" w:rsidRDefault="00584D14">
    <w:pPr>
      <w:pStyle w:val="a9"/>
    </w:pPr>
  </w:p>
  <w:p w14:paraId="64114CC6" w14:textId="77777777" w:rsidR="00584D14" w:rsidRDefault="00584D1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FDD08" w14:textId="77777777" w:rsidR="005165A4" w:rsidRDefault="005165A4">
      <w:pPr>
        <w:spacing w:after="0"/>
      </w:pPr>
      <w:r>
        <w:separator/>
      </w:r>
    </w:p>
  </w:footnote>
  <w:footnote w:type="continuationSeparator" w:id="0">
    <w:p w14:paraId="22DD4BCC" w14:textId="77777777" w:rsidR="005165A4" w:rsidRDefault="005165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E4D4E"/>
    <w:multiLevelType w:val="singleLevel"/>
    <w:tmpl w:val="2D3E4D4E"/>
    <w:lvl w:ilvl="0">
      <w:start w:val="1"/>
      <w:numFmt w:val="decimal"/>
      <w:suff w:val="space"/>
      <w:lvlText w:val="%1."/>
      <w:lvlJc w:val="left"/>
    </w:lvl>
  </w:abstractNum>
  <w:num w:numId="1" w16cid:durableId="49503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1F9"/>
    <w:rsid w:val="EEAB1CC3"/>
    <w:rsid w:val="FFB3B4B2"/>
    <w:rsid w:val="000326D9"/>
    <w:rsid w:val="00045F78"/>
    <w:rsid w:val="000518E1"/>
    <w:rsid w:val="000519D4"/>
    <w:rsid w:val="00054DF0"/>
    <w:rsid w:val="00096630"/>
    <w:rsid w:val="000B564F"/>
    <w:rsid w:val="000C3396"/>
    <w:rsid w:val="000C4E05"/>
    <w:rsid w:val="000C6043"/>
    <w:rsid w:val="000C62E2"/>
    <w:rsid w:val="000D11C1"/>
    <w:rsid w:val="000E66FA"/>
    <w:rsid w:val="0013374F"/>
    <w:rsid w:val="001F316F"/>
    <w:rsid w:val="00202172"/>
    <w:rsid w:val="00211B76"/>
    <w:rsid w:val="0025510B"/>
    <w:rsid w:val="002B21E4"/>
    <w:rsid w:val="002C279D"/>
    <w:rsid w:val="002E4961"/>
    <w:rsid w:val="00316843"/>
    <w:rsid w:val="0034608D"/>
    <w:rsid w:val="00357784"/>
    <w:rsid w:val="003631FD"/>
    <w:rsid w:val="003744E2"/>
    <w:rsid w:val="003F14D0"/>
    <w:rsid w:val="00402C84"/>
    <w:rsid w:val="00465029"/>
    <w:rsid w:val="004660BA"/>
    <w:rsid w:val="00485F35"/>
    <w:rsid w:val="004D240A"/>
    <w:rsid w:val="005025AA"/>
    <w:rsid w:val="005165A4"/>
    <w:rsid w:val="00584D14"/>
    <w:rsid w:val="005B01F9"/>
    <w:rsid w:val="005C49D2"/>
    <w:rsid w:val="005E7C71"/>
    <w:rsid w:val="00600F33"/>
    <w:rsid w:val="006262F4"/>
    <w:rsid w:val="00630BB0"/>
    <w:rsid w:val="00631E43"/>
    <w:rsid w:val="00655198"/>
    <w:rsid w:val="006565B0"/>
    <w:rsid w:val="00683964"/>
    <w:rsid w:val="006D08FA"/>
    <w:rsid w:val="006D0918"/>
    <w:rsid w:val="007037ED"/>
    <w:rsid w:val="00703E54"/>
    <w:rsid w:val="00755A51"/>
    <w:rsid w:val="00763D33"/>
    <w:rsid w:val="00777735"/>
    <w:rsid w:val="007B62AC"/>
    <w:rsid w:val="007D4AFB"/>
    <w:rsid w:val="007F0A75"/>
    <w:rsid w:val="008059A7"/>
    <w:rsid w:val="00853B82"/>
    <w:rsid w:val="008542B2"/>
    <w:rsid w:val="00870725"/>
    <w:rsid w:val="00893C6F"/>
    <w:rsid w:val="008974A4"/>
    <w:rsid w:val="008E4488"/>
    <w:rsid w:val="00924BF1"/>
    <w:rsid w:val="00953D36"/>
    <w:rsid w:val="009C00D1"/>
    <w:rsid w:val="009C49CB"/>
    <w:rsid w:val="009D04D6"/>
    <w:rsid w:val="00A23972"/>
    <w:rsid w:val="00A25FD7"/>
    <w:rsid w:val="00A335C2"/>
    <w:rsid w:val="00A365BC"/>
    <w:rsid w:val="00A54EDB"/>
    <w:rsid w:val="00A55344"/>
    <w:rsid w:val="00A60ABE"/>
    <w:rsid w:val="00AA3775"/>
    <w:rsid w:val="00AB4221"/>
    <w:rsid w:val="00AC671C"/>
    <w:rsid w:val="00AE5BC2"/>
    <w:rsid w:val="00B17A04"/>
    <w:rsid w:val="00B25F09"/>
    <w:rsid w:val="00B412E7"/>
    <w:rsid w:val="00B6281E"/>
    <w:rsid w:val="00B847A4"/>
    <w:rsid w:val="00BA68D4"/>
    <w:rsid w:val="00BB0A6D"/>
    <w:rsid w:val="00BD074B"/>
    <w:rsid w:val="00C008F5"/>
    <w:rsid w:val="00C14221"/>
    <w:rsid w:val="00C23F8F"/>
    <w:rsid w:val="00C26D7B"/>
    <w:rsid w:val="00C519C6"/>
    <w:rsid w:val="00C533DC"/>
    <w:rsid w:val="00C6513A"/>
    <w:rsid w:val="00C71E84"/>
    <w:rsid w:val="00CC24E0"/>
    <w:rsid w:val="00CC3ED9"/>
    <w:rsid w:val="00CD47CF"/>
    <w:rsid w:val="00CD523D"/>
    <w:rsid w:val="00CE14DF"/>
    <w:rsid w:val="00CF67AF"/>
    <w:rsid w:val="00D13BD4"/>
    <w:rsid w:val="00D86664"/>
    <w:rsid w:val="00DC6738"/>
    <w:rsid w:val="00DC6A74"/>
    <w:rsid w:val="00DD457D"/>
    <w:rsid w:val="00E06D6F"/>
    <w:rsid w:val="00E22882"/>
    <w:rsid w:val="00E47EC1"/>
    <w:rsid w:val="00F07DDE"/>
    <w:rsid w:val="00F2003E"/>
    <w:rsid w:val="00F32897"/>
    <w:rsid w:val="00F42D84"/>
    <w:rsid w:val="00F7081A"/>
    <w:rsid w:val="00F8366A"/>
    <w:rsid w:val="00F921BE"/>
    <w:rsid w:val="00FA190C"/>
    <w:rsid w:val="3E3F2838"/>
    <w:rsid w:val="5EEF1095"/>
    <w:rsid w:val="6DFC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3499"/>
  <w15:docId w15:val="{C8B0560B-A058-4852-9E3F-820D8472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uiPriority w:val="99"/>
    <w:semiHidden/>
    <w:unhideWhenUsed/>
    <w:qFormat/>
    <w:pPr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a">
    <w:name w:val="Нижний колонтитул Знак"/>
    <w:basedOn w:val="a0"/>
    <w:link w:val="a9"/>
    <w:uiPriority w:val="99"/>
    <w:qFormat/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bidi="ar-SA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  <w:lang w:bidi="ar-SA"/>
    </w:rPr>
  </w:style>
  <w:style w:type="character" w:customStyle="1" w:styleId="ConsPlusNormal0">
    <w:name w:val="ConsPlusNormal Знак"/>
    <w:link w:val="ConsPlusNormal"/>
    <w:qFormat/>
    <w:locked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lang w:bidi="ar-SA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И.С. Богачев</dc:creator>
  <cp:lastModifiedBy>Е.В. Коленченко</cp:lastModifiedBy>
  <cp:revision>2</cp:revision>
  <dcterms:created xsi:type="dcterms:W3CDTF">2024-08-16T07:47:00Z</dcterms:created>
  <dcterms:modified xsi:type="dcterms:W3CDTF">2024-08-16T07:47:00Z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1049-11.1.0.11708</vt:lpwstr>
  </property>
</Properties>
</file>