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DEFF" w14:textId="55FD668D" w:rsidR="00D52553" w:rsidRDefault="00D52553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EC5DD" wp14:editId="23E17650">
            <wp:simplePos x="0" y="0"/>
            <wp:positionH relativeFrom="margin">
              <wp:posOffset>-166254</wp:posOffset>
            </wp:positionH>
            <wp:positionV relativeFrom="paragraph">
              <wp:posOffset>22225</wp:posOffset>
            </wp:positionV>
            <wp:extent cx="1891863" cy="945121"/>
            <wp:effectExtent l="0" t="0" r="0" b="0"/>
            <wp:wrapNone/>
            <wp:docPr id="6203453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3" cy="94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BFD481" w14:textId="2CAE4176" w:rsidR="00D52553" w:rsidRDefault="00D52553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8F9176" w14:textId="77777777" w:rsidR="00D52553" w:rsidRDefault="00D52553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588A6C" w14:textId="77777777" w:rsidR="00D52553" w:rsidRDefault="00D52553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203CCA" w14:textId="77777777" w:rsidR="00D52553" w:rsidRDefault="00D52553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321DB8" w14:textId="77777777" w:rsidR="00D52553" w:rsidRDefault="00D52553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7EFEC6" w14:textId="227754EC" w:rsidR="0081174A" w:rsidRPr="00D52553" w:rsidRDefault="0016722C" w:rsidP="00D52553">
      <w:pPr>
        <w:spacing w:after="0" w:line="240" w:lineRule="auto"/>
        <w:rPr>
          <w:rFonts w:ascii="PT Mono" w:eastAsiaTheme="majorEastAsia" w:hAnsi="PT Mono" w:cstheme="majorBidi"/>
          <w:caps/>
          <w:spacing w:val="16"/>
          <w:kern w:val="2"/>
          <w:sz w:val="24"/>
          <w:szCs w:val="36"/>
          <w:lang w:bidi="hi-IN"/>
          <w14:ligatures w14:val="standardContextual"/>
        </w:rPr>
      </w:pPr>
      <w:r w:rsidRPr="00D52553">
        <w:rPr>
          <w:rFonts w:ascii="PT Mono" w:eastAsiaTheme="majorEastAsia" w:hAnsi="PT Mono" w:cstheme="majorBidi"/>
          <w:caps/>
          <w:spacing w:val="16"/>
          <w:kern w:val="2"/>
          <w:sz w:val="24"/>
          <w:szCs w:val="36"/>
          <w:lang w:bidi="hi-IN"/>
          <w14:ligatures w14:val="standardContextual"/>
        </w:rPr>
        <w:t>Отражение кодов доходов и расходов в бюджете</w:t>
      </w:r>
    </w:p>
    <w:p w14:paraId="2D00BF7B" w14:textId="5701A505" w:rsidR="00FE2900" w:rsidRPr="00D52553" w:rsidRDefault="0081174A" w:rsidP="00D52553">
      <w:pPr>
        <w:spacing w:after="0" w:line="240" w:lineRule="auto"/>
        <w:rPr>
          <w:rFonts w:ascii="PT Mono" w:eastAsiaTheme="majorEastAsia" w:hAnsi="PT Mono" w:cstheme="majorBidi"/>
          <w:caps/>
          <w:spacing w:val="16"/>
          <w:kern w:val="2"/>
          <w:sz w:val="24"/>
          <w:szCs w:val="36"/>
          <w:lang w:bidi="hi-IN"/>
          <w14:ligatures w14:val="standardContextual"/>
        </w:rPr>
      </w:pPr>
      <w:r w:rsidRPr="00D52553">
        <w:rPr>
          <w:rFonts w:ascii="PT Mono" w:eastAsiaTheme="majorEastAsia" w:hAnsi="PT Mono" w:cstheme="majorBidi"/>
          <w:caps/>
          <w:spacing w:val="16"/>
          <w:kern w:val="2"/>
          <w:sz w:val="24"/>
          <w:szCs w:val="36"/>
          <w:lang w:bidi="hi-IN"/>
          <w14:ligatures w14:val="standardContextual"/>
        </w:rPr>
        <w:t xml:space="preserve">для реализации </w:t>
      </w:r>
      <w:r w:rsidR="00197554" w:rsidRPr="00D52553">
        <w:rPr>
          <w:rFonts w:ascii="PT Mono" w:eastAsiaTheme="majorEastAsia" w:hAnsi="PT Mono" w:cstheme="majorBidi"/>
          <w:caps/>
          <w:spacing w:val="16"/>
          <w:kern w:val="2"/>
          <w:sz w:val="24"/>
          <w:szCs w:val="36"/>
          <w:lang w:bidi="hi-IN"/>
          <w14:ligatures w14:val="standardContextual"/>
        </w:rPr>
        <w:t>мероприятий по поддержке местных инициатив</w:t>
      </w:r>
    </w:p>
    <w:p w14:paraId="10BEAB73" w14:textId="77777777" w:rsidR="00AF1044" w:rsidRDefault="00AF1044" w:rsidP="0019755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24"/>
          <w:sz w:val="28"/>
          <w:szCs w:val="28"/>
          <w:lang w:eastAsia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355"/>
      </w:tblGrid>
      <w:tr w:rsidR="0016722C" w:rsidRPr="00487EE9" w14:paraId="440CF504" w14:textId="77777777" w:rsidTr="00D52553">
        <w:trPr>
          <w:trHeight w:val="697"/>
        </w:trPr>
        <w:tc>
          <w:tcPr>
            <w:tcW w:w="4820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C4257A" w14:textId="7C8FCAF2" w:rsidR="0016722C" w:rsidRPr="001C0850" w:rsidRDefault="00D52553" w:rsidP="00487EE9">
            <w:pPr>
              <w:spacing w:after="0" w:line="240" w:lineRule="auto"/>
              <w:jc w:val="center"/>
              <w:textAlignment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КЛАССИФИКАЦИЯ ДОХОДОВ БЮДЖЕТА</w:t>
            </w:r>
          </w:p>
        </w:tc>
        <w:tc>
          <w:tcPr>
            <w:tcW w:w="9355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DEBD31" w14:textId="784FF078" w:rsidR="0016722C" w:rsidRPr="001C0850" w:rsidRDefault="00D52553" w:rsidP="00C4301E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НАИМЕНОВАНИЕ ПОСТУПЛЕНИЙ</w:t>
            </w:r>
          </w:p>
        </w:tc>
      </w:tr>
      <w:tr w:rsidR="0016722C" w:rsidRPr="00487EE9" w14:paraId="2357E82E" w14:textId="77777777" w:rsidTr="00D52553">
        <w:trPr>
          <w:trHeight w:val="505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2069BA" w14:textId="77777777" w:rsidR="002B0976" w:rsidRPr="001C0850" w:rsidRDefault="002B0976" w:rsidP="002B0976">
            <w:pPr>
              <w:spacing w:after="0" w:line="240" w:lineRule="auto"/>
              <w:jc w:val="center"/>
              <w:textAlignment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  <w:t>000 2 02 49999 05 (14) 7641 150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  <w:hideMark/>
          </w:tcPr>
          <w:p w14:paraId="3684E527" w14:textId="7444C2B7" w:rsidR="00560153" w:rsidRPr="001C0850" w:rsidRDefault="00C1464A" w:rsidP="00C4301E">
            <w:pPr>
              <w:spacing w:after="0" w:line="240" w:lineRule="auto"/>
              <w:ind w:right="113"/>
              <w:jc w:val="both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п</w:t>
            </w:r>
            <w:r w:rsidR="002B0976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</w:tr>
      <w:tr w:rsidR="009B4F36" w:rsidRPr="00487EE9" w14:paraId="4DE7722E" w14:textId="77777777" w:rsidTr="00D52553">
        <w:trPr>
          <w:trHeight w:val="505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75D8C8" w14:textId="1239E7D7" w:rsidR="008126E6" w:rsidRPr="001C0850" w:rsidRDefault="00560153" w:rsidP="00D52553">
            <w:pPr>
              <w:spacing w:after="0" w:line="240" w:lineRule="auto"/>
              <w:jc w:val="center"/>
              <w:textAlignment w:val="center"/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000 </w:t>
            </w:r>
            <w:r w:rsidR="00AF10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1</w:t>
            </w: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AF10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17 150</w:t>
            </w:r>
            <w:r w:rsidR="009D62CC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00</w:t>
            </w:r>
            <w:r w:rsidR="00AF10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0A5414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00</w:t>
            </w:r>
            <w:r w:rsidR="00AF10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0000 150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320A3D89" w14:textId="44A452DB" w:rsidR="009D62CC" w:rsidRPr="001C0850" w:rsidRDefault="00C1464A" w:rsidP="00C4301E">
            <w:pPr>
              <w:spacing w:after="0" w:line="240" w:lineRule="auto"/>
              <w:ind w:right="113"/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</w:pPr>
            <w:r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и</w:t>
            </w:r>
            <w:r w:rsidR="00AF10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нициативные платежи</w:t>
            </w:r>
          </w:p>
        </w:tc>
      </w:tr>
      <w:tr w:rsidR="00857263" w:rsidRPr="00487EE9" w14:paraId="1B62AE8C" w14:textId="77777777" w:rsidTr="00D52553">
        <w:trPr>
          <w:trHeight w:val="162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143E81" w14:textId="77777777" w:rsidR="009657FA" w:rsidRPr="001C0850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000 1 17 15030 05 0000 150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7AAEB500" w14:textId="247B890D" w:rsidR="0006469F" w:rsidRPr="001C0850" w:rsidRDefault="00C1464A" w:rsidP="00C4301E">
            <w:pPr>
              <w:spacing w:after="0" w:line="240" w:lineRule="auto"/>
              <w:ind w:right="113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и</w:t>
            </w:r>
            <w:r w:rsidR="003F617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нициативные платежи, зачисляемые в бюджеты муниципальных районов</w:t>
            </w:r>
          </w:p>
        </w:tc>
      </w:tr>
      <w:tr w:rsidR="003F6174" w:rsidRPr="00487EE9" w14:paraId="5B3A72E8" w14:textId="77777777" w:rsidTr="00D52553">
        <w:trPr>
          <w:trHeight w:val="67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CEF9EA" w14:textId="77777777" w:rsidR="003F6174" w:rsidRPr="001C0850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000 1 17 15030 10 0000 150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265663AC" w14:textId="2C7ED194" w:rsidR="003F6174" w:rsidRPr="001C0850" w:rsidRDefault="00C1464A" w:rsidP="00C4301E">
            <w:pPr>
              <w:spacing w:after="0" w:line="240" w:lineRule="auto"/>
              <w:ind w:right="113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и</w:t>
            </w:r>
            <w:r w:rsidR="003F617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нициативные платежи, зачисляемые в бюджеты сельских поселений</w:t>
            </w:r>
          </w:p>
        </w:tc>
      </w:tr>
      <w:tr w:rsidR="003F6174" w:rsidRPr="00487EE9" w14:paraId="3F13C5C1" w14:textId="77777777" w:rsidTr="00D52553">
        <w:trPr>
          <w:trHeight w:val="43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571BAD" w14:textId="77777777" w:rsidR="003F6174" w:rsidRPr="001C0850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000 1 17 15030 13 0000 150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64CD9D2D" w14:textId="1D32F89A" w:rsidR="003F6174" w:rsidRPr="001C0850" w:rsidRDefault="00C1464A" w:rsidP="00C4301E">
            <w:pPr>
              <w:spacing w:after="0" w:line="240" w:lineRule="auto"/>
              <w:ind w:right="113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и</w:t>
            </w:r>
            <w:r w:rsidR="003F617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нициативные платежи, зачисляемые в бюджеты городских поселений</w:t>
            </w:r>
          </w:p>
        </w:tc>
      </w:tr>
      <w:tr w:rsidR="003F6174" w:rsidRPr="00487EE9" w14:paraId="4B85C490" w14:textId="77777777" w:rsidTr="00D52553">
        <w:trPr>
          <w:trHeight w:val="187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9640FF" w14:textId="77777777" w:rsidR="003F6174" w:rsidRPr="001C0850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000 1 17 15020 14 0000 150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43486634" w14:textId="28A9F147" w:rsidR="003F6174" w:rsidRPr="001C0850" w:rsidRDefault="00C1464A" w:rsidP="00C4301E">
            <w:pPr>
              <w:spacing w:after="0" w:line="240" w:lineRule="auto"/>
              <w:ind w:right="113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и</w:t>
            </w:r>
            <w:r w:rsidR="003F617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нициативные платежи, зачисляемые в бюджеты муниципальных округов</w:t>
            </w:r>
          </w:p>
        </w:tc>
      </w:tr>
      <w:tr w:rsidR="00F571D2" w:rsidRPr="00487EE9" w14:paraId="687F6182" w14:textId="77777777" w:rsidTr="00D52553">
        <w:trPr>
          <w:trHeight w:val="1154"/>
        </w:trPr>
        <w:tc>
          <w:tcPr>
            <w:tcW w:w="14175" w:type="dxa"/>
            <w:gridSpan w:val="2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D2A2D3" w14:textId="2C21126B" w:rsidR="00E33E86" w:rsidRPr="001C0850" w:rsidRDefault="00F571D2" w:rsidP="00C4301E">
            <w:pPr>
              <w:spacing w:after="0" w:line="240" w:lineRule="auto"/>
              <w:ind w:left="113" w:right="113"/>
              <w:jc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В целях учета поступлений инициативных платежей, зачисляемых в бюджет муниципальных образований</w:t>
            </w:r>
          </w:p>
          <w:p w14:paraId="5CBD62AD" w14:textId="77777777" w:rsidR="00F571D2" w:rsidRPr="001C0850" w:rsidRDefault="00F571D2" w:rsidP="00E33E86">
            <w:pPr>
              <w:spacing w:after="0" w:line="240" w:lineRule="auto"/>
              <w:ind w:left="113" w:right="113"/>
              <w:jc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рекомендуем установить</w:t>
            </w:r>
            <w:r w:rsidR="00E33E86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к КБК 1 17 15000 00 0000 150 коды группы подвидов доходов:</w:t>
            </w:r>
          </w:p>
        </w:tc>
      </w:tr>
      <w:tr w:rsidR="00A73744" w:rsidRPr="00A73744" w14:paraId="798B1144" w14:textId="77777777" w:rsidTr="00D52553">
        <w:trPr>
          <w:trHeight w:val="602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CCB02F" w14:textId="77777777" w:rsidR="003F6174" w:rsidRPr="001C0850" w:rsidRDefault="003F6174" w:rsidP="00DB379E">
            <w:pPr>
              <w:spacing w:after="0" w:line="240" w:lineRule="auto"/>
              <w:jc w:val="center"/>
              <w:textAlignment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  <w:lang w:val="en-US"/>
              </w:rPr>
              <w:t>0001</w:t>
            </w:r>
            <w:r w:rsidR="00F571D2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3C8FF3DC" w14:textId="586DD0B0" w:rsidR="003F6174" w:rsidRPr="001C0850" w:rsidRDefault="003F6174" w:rsidP="00C4301E">
            <w:pPr>
              <w:spacing w:after="0" w:line="240" w:lineRule="auto"/>
              <w:ind w:right="113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поступления от юридических лиц</w:t>
            </w:r>
            <w:r w:rsidR="00F571D2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A737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(индивидуальных</w:t>
            </w:r>
            <w:r w:rsidR="00D52553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A73744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предпринимателей</w:t>
            </w:r>
            <w:r w:rsidR="00F571D2"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A73744" w:rsidRPr="00A73744" w14:paraId="242C7AE0" w14:textId="77777777" w:rsidTr="00D52553">
        <w:trPr>
          <w:trHeight w:val="602"/>
        </w:trPr>
        <w:tc>
          <w:tcPr>
            <w:tcW w:w="4820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224F71" w14:textId="77777777" w:rsidR="003F6174" w:rsidRPr="001C0850" w:rsidRDefault="003F6174" w:rsidP="003F6174">
            <w:pPr>
              <w:spacing w:after="0" w:line="240" w:lineRule="auto"/>
              <w:jc w:val="center"/>
              <w:textAlignment w:val="center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0002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2A4E9811" w14:textId="77777777" w:rsidR="003F6174" w:rsidRPr="001C0850" w:rsidRDefault="003F6174" w:rsidP="00C4301E">
            <w:pPr>
              <w:spacing w:after="0" w:line="240" w:lineRule="auto"/>
              <w:ind w:right="113"/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</w:pPr>
            <w:r w:rsidRPr="001C0850">
              <w:rPr>
                <w:rFonts w:ascii="Source Code Variable" w:hAnsi="Source Code Variable" w:cs="Arial"/>
                <w:color w:val="262626" w:themeColor="text1" w:themeTint="D9"/>
                <w:sz w:val="24"/>
                <w:szCs w:val="24"/>
              </w:rPr>
              <w:t>поступления от физических лиц</w:t>
            </w:r>
          </w:p>
        </w:tc>
      </w:tr>
      <w:tr w:rsidR="0016722C" w:rsidRPr="00487EE9" w14:paraId="48FC8295" w14:textId="77777777" w:rsidTr="00D52553">
        <w:trPr>
          <w:trHeight w:val="642"/>
        </w:trPr>
        <w:tc>
          <w:tcPr>
            <w:tcW w:w="4820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72ADC7" w14:textId="444D7940" w:rsidR="00997EC0" w:rsidRPr="001C0850" w:rsidRDefault="00D52553" w:rsidP="00B11986">
            <w:pPr>
              <w:spacing w:after="0" w:line="240" w:lineRule="auto"/>
              <w:jc w:val="center"/>
              <w:textAlignment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lastRenderedPageBreak/>
              <w:t>КЛАССИФИКАЦИЯ ЦСР</w:t>
            </w:r>
          </w:p>
        </w:tc>
        <w:tc>
          <w:tcPr>
            <w:tcW w:w="9355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81934C" w14:textId="6B316CE8" w:rsidR="0016722C" w:rsidRPr="001C0850" w:rsidRDefault="00D52553" w:rsidP="00C4301E">
            <w:pPr>
              <w:spacing w:after="0" w:line="240" w:lineRule="auto"/>
              <w:ind w:left="113" w:right="113"/>
              <w:jc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НАИМЕНОВАНИЕ ЦСР</w:t>
            </w:r>
          </w:p>
        </w:tc>
      </w:tr>
      <w:tr w:rsidR="0016722C" w:rsidRPr="00487EE9" w14:paraId="3FA1AE32" w14:textId="77777777" w:rsidTr="00D52553">
        <w:trPr>
          <w:trHeight w:val="866"/>
        </w:trPr>
        <w:tc>
          <w:tcPr>
            <w:tcW w:w="4820" w:type="dxa"/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5BE8" w14:textId="64959398" w:rsidR="0016722C" w:rsidRPr="001C0850" w:rsidRDefault="0016722C" w:rsidP="00645C6E">
            <w:pPr>
              <w:spacing w:after="0" w:line="240" w:lineRule="auto"/>
              <w:jc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15 8</w:t>
            </w:r>
            <w:r w:rsidR="00F97D5F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 xml:space="preserve"> </w:t>
            </w: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00 7641</w:t>
            </w:r>
            <w:r w:rsidR="00E743BB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 xml:space="preserve"> </w:t>
            </w: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7" w:type="dxa"/>
              <w:left w:w="170" w:type="dxa"/>
              <w:bottom w:w="0" w:type="dxa"/>
              <w:right w:w="17" w:type="dxa"/>
            </w:tcMar>
            <w:vAlign w:val="center"/>
            <w:hideMark/>
          </w:tcPr>
          <w:p w14:paraId="66149B96" w14:textId="5FED9F6F" w:rsidR="00355B0E" w:rsidRPr="001C0850" w:rsidRDefault="00C1464A" w:rsidP="00C4301E">
            <w:pPr>
              <w:spacing w:after="0" w:line="240" w:lineRule="auto"/>
              <w:ind w:right="113"/>
              <w:jc w:val="both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и</w:t>
            </w:r>
            <w:r w:rsidR="00FB69C2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 xml:space="preserve">ные межбюджетные трансферты </w:t>
            </w:r>
            <w:r w:rsidR="0016722C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</w:tr>
      <w:tr w:rsidR="004977A0" w:rsidRPr="00487EE9" w14:paraId="6A3BD698" w14:textId="77777777" w:rsidTr="00D52553">
        <w:trPr>
          <w:trHeight w:val="390"/>
        </w:trPr>
        <w:tc>
          <w:tcPr>
            <w:tcW w:w="4820" w:type="dxa"/>
            <w:vMerge w:val="restart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A085C3" w14:textId="09491F48" w:rsidR="004977A0" w:rsidRPr="001C0850" w:rsidRDefault="004977A0" w:rsidP="00D52553">
            <w:pPr>
              <w:spacing w:after="0" w:line="240" w:lineRule="auto"/>
              <w:jc w:val="center"/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</w:pP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 xml:space="preserve">ХХ Х </w:t>
            </w:r>
            <w:r w:rsidR="009A0625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00</w:t>
            </w: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 xml:space="preserve"> </w:t>
            </w: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val="en-US" w:eastAsia="ru-RU"/>
              </w:rPr>
              <w:t>S</w:t>
            </w:r>
            <w:r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 xml:space="preserve">641 </w:t>
            </w:r>
            <w:r w:rsidR="00C871EB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3841A9" w14:textId="3A2551E4" w:rsidR="00355B0E" w:rsidRPr="001C0850" w:rsidRDefault="00C1464A" w:rsidP="00097BF4">
            <w:pPr>
              <w:spacing w:after="0" w:line="240" w:lineRule="auto"/>
              <w:ind w:left="133" w:right="113"/>
              <w:jc w:val="both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р</w:t>
            </w:r>
            <w:r w:rsidR="004977A0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</w:tr>
      <w:tr w:rsidR="004977A0" w:rsidRPr="00DA6ACE" w14:paraId="3EFAC03B" w14:textId="77777777" w:rsidTr="00D52553">
        <w:trPr>
          <w:trHeight w:val="421"/>
        </w:trPr>
        <w:tc>
          <w:tcPr>
            <w:tcW w:w="4820" w:type="dxa"/>
            <w:vMerge/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7C22" w14:textId="77777777" w:rsidR="004977A0" w:rsidRPr="001C0850" w:rsidRDefault="004977A0" w:rsidP="00487EE9">
            <w:pPr>
              <w:spacing w:after="0" w:line="240" w:lineRule="auto"/>
              <w:jc w:val="center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3AE1F2" w14:textId="1776CF9C" w:rsidR="004977A0" w:rsidRPr="001C0850" w:rsidRDefault="00C1464A" w:rsidP="0002006F">
            <w:pPr>
              <w:spacing w:after="0" w:line="240" w:lineRule="auto"/>
              <w:ind w:left="133" w:right="113"/>
              <w:rPr>
                <w:rFonts w:ascii="Source Code Variable" w:eastAsia="Times New Roman" w:hAnsi="Source Code Variable" w:cs="Arial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р</w:t>
            </w:r>
            <w:r w:rsidR="004977A0" w:rsidRPr="001C0850">
              <w:rPr>
                <w:rFonts w:ascii="Source Code Variable" w:eastAsia="Times New Roman" w:hAnsi="Source Code Variable" w:cs="Arial"/>
                <w:color w:val="262626" w:themeColor="text1" w:themeTint="D9"/>
                <w:kern w:val="24"/>
                <w:sz w:val="24"/>
                <w:szCs w:val="24"/>
                <w:lang w:eastAsia="ru-RU"/>
              </w:rPr>
              <w:t>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</w:tr>
    </w:tbl>
    <w:p w14:paraId="34AD5D91" w14:textId="77777777" w:rsidR="00080319" w:rsidRDefault="00080319" w:rsidP="001D3CF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D0F849A" w14:textId="77777777" w:rsidR="00D015B9" w:rsidRDefault="00D015B9" w:rsidP="001D3CF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C7C6FF8" w14:textId="5D3146C8" w:rsidR="00D52553" w:rsidRPr="001C0850" w:rsidRDefault="00D52553" w:rsidP="00C1464A">
      <w:pPr>
        <w:ind w:right="525"/>
        <w:rPr>
          <w:rFonts w:ascii="Source Code Variable" w:hAnsi="Source Code Variable"/>
          <w:color w:val="262626" w:themeColor="text1" w:themeTint="D9"/>
          <w:kern w:val="2"/>
          <w:sz w:val="24"/>
          <w:szCs w:val="21"/>
          <w:lang w:bidi="hi-IN"/>
          <w14:ligatures w14:val="standardContextual"/>
        </w:rPr>
      </w:pPr>
      <w:r w:rsidRPr="001C0850">
        <w:rPr>
          <w:rFonts w:ascii="Source Code Variable" w:hAnsi="Source Code Variable"/>
          <w:color w:val="262626" w:themeColor="text1" w:themeTint="D9"/>
          <w:kern w:val="2"/>
          <w:sz w:val="24"/>
          <w:szCs w:val="21"/>
          <w:lang w:bidi="hi-IN"/>
          <w14:ligatures w14:val="standardContextual"/>
        </w:rPr>
        <w:t xml:space="preserve">При отражении доходов и расходов в бюджете муниципального образования мероприятий по </w:t>
      </w:r>
      <w:r w:rsidR="00D015B9">
        <w:rPr>
          <w:rFonts w:ascii="Source Code Variable" w:hAnsi="Source Code Variable"/>
          <w:color w:val="262626" w:themeColor="text1" w:themeTint="D9"/>
          <w:kern w:val="2"/>
          <w:sz w:val="24"/>
          <w:szCs w:val="21"/>
          <w:lang w:bidi="hi-IN"/>
          <w14:ligatures w14:val="standardContextual"/>
        </w:rPr>
        <w:t>ППМИ</w:t>
      </w:r>
      <w:r w:rsidRPr="001C0850">
        <w:rPr>
          <w:rFonts w:ascii="Source Code Variable" w:hAnsi="Source Code Variable"/>
          <w:color w:val="262626" w:themeColor="text1" w:themeTint="D9"/>
          <w:kern w:val="2"/>
          <w:sz w:val="24"/>
          <w:szCs w:val="21"/>
          <w:lang w:bidi="hi-IN"/>
          <w14:ligatures w14:val="standardContextual"/>
        </w:rPr>
        <w:t xml:space="preserve"> необходимо руководствоваться следующими нормативными документами и рекомендациями:</w:t>
      </w:r>
    </w:p>
    <w:p w14:paraId="16C1B2C2" w14:textId="3913F42D" w:rsidR="00D52553" w:rsidRDefault="00D52553" w:rsidP="00C1464A">
      <w:pPr>
        <w:pStyle w:val="2"/>
        <w:ind w:right="666"/>
      </w:pPr>
      <w:r>
        <w:t xml:space="preserve"> Статья 56.1 «</w:t>
      </w:r>
      <w:r w:rsidRPr="00375B3B">
        <w:t>Финансовое и иное обеспечение реализации инициативных проектов</w:t>
      </w:r>
      <w:r>
        <w:t>» федерального закона от 06.10.2003 № 131-ФЗ «Об общих принципах организации местного самоуправления в Российской Федерации»</w:t>
      </w:r>
      <w:r w:rsidR="001C0850">
        <w:t>;</w:t>
      </w:r>
    </w:p>
    <w:p w14:paraId="1FF374E6" w14:textId="3C54DAC6" w:rsidR="00D52553" w:rsidRDefault="00D52553" w:rsidP="00C1464A">
      <w:pPr>
        <w:pStyle w:val="2"/>
        <w:ind w:right="666"/>
      </w:pPr>
      <w:r>
        <w:t xml:space="preserve"> Статья 21 Бюджетного кодекса РФ от 31.07.1998 № 145-ФЗ</w:t>
      </w:r>
      <w:r w:rsidR="001C0850">
        <w:t>;</w:t>
      </w:r>
    </w:p>
    <w:p w14:paraId="59D86CC7" w14:textId="076C02A4" w:rsidR="00D52553" w:rsidRDefault="00D52553" w:rsidP="00C1464A">
      <w:pPr>
        <w:pStyle w:val="2"/>
        <w:ind w:right="666"/>
      </w:pPr>
      <w:r>
        <w:t xml:space="preserve"> Приказ Министерства финансов РФ от 10.06.2024 № 85н «Об утверждении кодов (перечней кодов) бюджетной классификации Российской Федерации на 2025 год (на 2025 год и на плановый период 2026 и</w:t>
      </w:r>
      <w:r w:rsidR="001C0850">
        <w:t> </w:t>
      </w:r>
      <w:r>
        <w:t>2027 годов»</w:t>
      </w:r>
      <w:r w:rsidR="001C0850">
        <w:t>;</w:t>
      </w:r>
    </w:p>
    <w:p w14:paraId="5ED1E43C" w14:textId="14E1CC4B" w:rsidR="00D52553" w:rsidRDefault="00D52553" w:rsidP="00C1464A">
      <w:pPr>
        <w:pStyle w:val="2"/>
        <w:ind w:right="666"/>
      </w:pPr>
      <w:r>
        <w:t xml:space="preserve"> Приказ Министерства финансов РФ от 15.12.2020 № 1101 «Об утверждении методических рекомендаций по планированию расходов бюджетов субъекта Российской Федерации (местных бюджетов) в целях реализации инициативных проектов»</w:t>
      </w:r>
      <w:r w:rsidR="001C0850">
        <w:t>;</w:t>
      </w:r>
    </w:p>
    <w:p w14:paraId="205617CF" w14:textId="61101940" w:rsidR="001C0850" w:rsidRDefault="00D52553" w:rsidP="00C1464A">
      <w:pPr>
        <w:pStyle w:val="2"/>
        <w:ind w:right="666"/>
      </w:pPr>
      <w:r>
        <w:t xml:space="preserve"> Приказ Министерства финансов Красноярского края от 25.12.2024 № 132 «Об отдельных кодах бюджетной классификации».</w:t>
      </w:r>
    </w:p>
    <w:sectPr w:rsidR="001C0850" w:rsidSect="00D52553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DA7"/>
    <w:multiLevelType w:val="hybridMultilevel"/>
    <w:tmpl w:val="DC68080C"/>
    <w:lvl w:ilvl="0" w:tplc="FC225936">
      <w:start w:val="1"/>
      <w:numFmt w:val="decimal"/>
      <w:pStyle w:val="2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38B5"/>
    <w:multiLevelType w:val="hybridMultilevel"/>
    <w:tmpl w:val="4F6A2C46"/>
    <w:lvl w:ilvl="0" w:tplc="167CF5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32F0E"/>
    <w:multiLevelType w:val="hybridMultilevel"/>
    <w:tmpl w:val="5CF0E224"/>
    <w:lvl w:ilvl="0" w:tplc="AD8A2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6536791">
    <w:abstractNumId w:val="2"/>
  </w:num>
  <w:num w:numId="2" w16cid:durableId="353775244">
    <w:abstractNumId w:val="1"/>
  </w:num>
  <w:num w:numId="3" w16cid:durableId="1489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2C"/>
    <w:rsid w:val="0002006F"/>
    <w:rsid w:val="000631EA"/>
    <w:rsid w:val="0006469F"/>
    <w:rsid w:val="00074868"/>
    <w:rsid w:val="00080319"/>
    <w:rsid w:val="00095F0E"/>
    <w:rsid w:val="00097BF4"/>
    <w:rsid w:val="000A5414"/>
    <w:rsid w:val="000B38FA"/>
    <w:rsid w:val="000E31F3"/>
    <w:rsid w:val="000F4F78"/>
    <w:rsid w:val="001006AC"/>
    <w:rsid w:val="00123E43"/>
    <w:rsid w:val="00127736"/>
    <w:rsid w:val="00130CC4"/>
    <w:rsid w:val="00144D25"/>
    <w:rsid w:val="0015658F"/>
    <w:rsid w:val="00157EE4"/>
    <w:rsid w:val="001615FB"/>
    <w:rsid w:val="0016722C"/>
    <w:rsid w:val="0018493D"/>
    <w:rsid w:val="00197554"/>
    <w:rsid w:val="001A21BC"/>
    <w:rsid w:val="001C0850"/>
    <w:rsid w:val="001D003F"/>
    <w:rsid w:val="001D3CFC"/>
    <w:rsid w:val="001D647E"/>
    <w:rsid w:val="001D6CA8"/>
    <w:rsid w:val="001E1314"/>
    <w:rsid w:val="001F6A6F"/>
    <w:rsid w:val="00226464"/>
    <w:rsid w:val="00236858"/>
    <w:rsid w:val="0023735B"/>
    <w:rsid w:val="0027419D"/>
    <w:rsid w:val="00274656"/>
    <w:rsid w:val="00275387"/>
    <w:rsid w:val="00275789"/>
    <w:rsid w:val="0029253D"/>
    <w:rsid w:val="002A6844"/>
    <w:rsid w:val="002B0976"/>
    <w:rsid w:val="002E2F0F"/>
    <w:rsid w:val="002E62EE"/>
    <w:rsid w:val="00355B0E"/>
    <w:rsid w:val="0037011A"/>
    <w:rsid w:val="00383356"/>
    <w:rsid w:val="0039661F"/>
    <w:rsid w:val="003C197A"/>
    <w:rsid w:val="003F6174"/>
    <w:rsid w:val="00403805"/>
    <w:rsid w:val="004042AD"/>
    <w:rsid w:val="00435B09"/>
    <w:rsid w:val="004662FE"/>
    <w:rsid w:val="004716C5"/>
    <w:rsid w:val="00487EE9"/>
    <w:rsid w:val="00493253"/>
    <w:rsid w:val="004977A0"/>
    <w:rsid w:val="004C06ED"/>
    <w:rsid w:val="004D40E2"/>
    <w:rsid w:val="004F6269"/>
    <w:rsid w:val="00512DD8"/>
    <w:rsid w:val="005303AB"/>
    <w:rsid w:val="00550E6F"/>
    <w:rsid w:val="00560153"/>
    <w:rsid w:val="00577AAE"/>
    <w:rsid w:val="005A451A"/>
    <w:rsid w:val="00607E2C"/>
    <w:rsid w:val="00645C6E"/>
    <w:rsid w:val="006560EA"/>
    <w:rsid w:val="00665E25"/>
    <w:rsid w:val="006B1001"/>
    <w:rsid w:val="006F050E"/>
    <w:rsid w:val="006F06B8"/>
    <w:rsid w:val="006F0A4B"/>
    <w:rsid w:val="006F2D83"/>
    <w:rsid w:val="006F4457"/>
    <w:rsid w:val="00704FD7"/>
    <w:rsid w:val="00726C28"/>
    <w:rsid w:val="00744DCD"/>
    <w:rsid w:val="00757AE7"/>
    <w:rsid w:val="00766260"/>
    <w:rsid w:val="00772B3C"/>
    <w:rsid w:val="0077501B"/>
    <w:rsid w:val="00780D85"/>
    <w:rsid w:val="007D7D50"/>
    <w:rsid w:val="007F4406"/>
    <w:rsid w:val="008072DF"/>
    <w:rsid w:val="0081174A"/>
    <w:rsid w:val="00811955"/>
    <w:rsid w:val="008126E6"/>
    <w:rsid w:val="0081633B"/>
    <w:rsid w:val="00853800"/>
    <w:rsid w:val="00857263"/>
    <w:rsid w:val="008632C3"/>
    <w:rsid w:val="0086388E"/>
    <w:rsid w:val="00884EC8"/>
    <w:rsid w:val="00923F6A"/>
    <w:rsid w:val="00933C8C"/>
    <w:rsid w:val="009536B1"/>
    <w:rsid w:val="00954ED2"/>
    <w:rsid w:val="009657FA"/>
    <w:rsid w:val="00997EC0"/>
    <w:rsid w:val="009A0625"/>
    <w:rsid w:val="009B4F36"/>
    <w:rsid w:val="009C5565"/>
    <w:rsid w:val="009D62CC"/>
    <w:rsid w:val="00A35189"/>
    <w:rsid w:val="00A376C7"/>
    <w:rsid w:val="00A73744"/>
    <w:rsid w:val="00A901CD"/>
    <w:rsid w:val="00AA6B2E"/>
    <w:rsid w:val="00AD3DC0"/>
    <w:rsid w:val="00AF1044"/>
    <w:rsid w:val="00AF5708"/>
    <w:rsid w:val="00B11986"/>
    <w:rsid w:val="00B17CD0"/>
    <w:rsid w:val="00B36B65"/>
    <w:rsid w:val="00B55C08"/>
    <w:rsid w:val="00B902F3"/>
    <w:rsid w:val="00B978E4"/>
    <w:rsid w:val="00BC4684"/>
    <w:rsid w:val="00BE5182"/>
    <w:rsid w:val="00C1464A"/>
    <w:rsid w:val="00C3796E"/>
    <w:rsid w:val="00C4301E"/>
    <w:rsid w:val="00C63305"/>
    <w:rsid w:val="00C64306"/>
    <w:rsid w:val="00C70624"/>
    <w:rsid w:val="00C766AD"/>
    <w:rsid w:val="00C871EB"/>
    <w:rsid w:val="00C97207"/>
    <w:rsid w:val="00CF176B"/>
    <w:rsid w:val="00D015B9"/>
    <w:rsid w:val="00D1348B"/>
    <w:rsid w:val="00D42723"/>
    <w:rsid w:val="00D52553"/>
    <w:rsid w:val="00D81F9D"/>
    <w:rsid w:val="00DA528E"/>
    <w:rsid w:val="00DA5E43"/>
    <w:rsid w:val="00DA6275"/>
    <w:rsid w:val="00DA6ACE"/>
    <w:rsid w:val="00DB379E"/>
    <w:rsid w:val="00DB74DF"/>
    <w:rsid w:val="00E33E86"/>
    <w:rsid w:val="00E743BB"/>
    <w:rsid w:val="00E86864"/>
    <w:rsid w:val="00E87672"/>
    <w:rsid w:val="00EA26E0"/>
    <w:rsid w:val="00EA544E"/>
    <w:rsid w:val="00EA5F0E"/>
    <w:rsid w:val="00EC1109"/>
    <w:rsid w:val="00ED1A89"/>
    <w:rsid w:val="00EE2B58"/>
    <w:rsid w:val="00EE5F7D"/>
    <w:rsid w:val="00F11E73"/>
    <w:rsid w:val="00F42D91"/>
    <w:rsid w:val="00F51AD8"/>
    <w:rsid w:val="00F571D2"/>
    <w:rsid w:val="00F901ED"/>
    <w:rsid w:val="00F97D5F"/>
    <w:rsid w:val="00FA0B9F"/>
    <w:rsid w:val="00FB69C2"/>
    <w:rsid w:val="00FE2900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EC53"/>
  <w15:docId w15:val="{E28E1B48-06AF-4EE8-BE33-5EA9D539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9D"/>
  </w:style>
  <w:style w:type="paragraph" w:styleId="1">
    <w:name w:val="heading 1"/>
    <w:aliases w:val="Заголовок основной"/>
    <w:next w:val="a"/>
    <w:link w:val="10"/>
    <w:autoRedefine/>
    <w:uiPriority w:val="9"/>
    <w:qFormat/>
    <w:rsid w:val="00D52553"/>
    <w:pPr>
      <w:keepNext/>
      <w:keepLines/>
      <w:spacing w:after="240" w:line="278" w:lineRule="auto"/>
      <w:ind w:right="1701"/>
      <w:outlineLvl w:val="0"/>
    </w:pPr>
    <w:rPr>
      <w:rFonts w:ascii="PT Mono" w:eastAsiaTheme="majorEastAsia" w:hAnsi="PT Mono" w:cstheme="majorBidi"/>
      <w:caps/>
      <w:spacing w:val="16"/>
      <w:kern w:val="2"/>
      <w:sz w:val="24"/>
      <w:szCs w:val="36"/>
      <w:lang w:bidi="hi-I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3CFC"/>
    <w:pPr>
      <w:ind w:left="720"/>
      <w:contextualSpacing/>
    </w:pPr>
  </w:style>
  <w:style w:type="paragraph" w:customStyle="1" w:styleId="ConsPlusNormal">
    <w:name w:val="ConsPlusNormal"/>
    <w:rsid w:val="00C76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Заголовок основной Знак"/>
    <w:basedOn w:val="a0"/>
    <w:link w:val="1"/>
    <w:uiPriority w:val="9"/>
    <w:rsid w:val="00D52553"/>
    <w:rPr>
      <w:rFonts w:ascii="PT Mono" w:eastAsiaTheme="majorEastAsia" w:hAnsi="PT Mono" w:cstheme="majorBidi"/>
      <w:caps/>
      <w:spacing w:val="16"/>
      <w:kern w:val="2"/>
      <w:sz w:val="24"/>
      <w:szCs w:val="36"/>
      <w:lang w:bidi="hi-IN"/>
      <w14:ligatures w14:val="standardContextual"/>
    </w:rPr>
  </w:style>
  <w:style w:type="paragraph" w:customStyle="1" w:styleId="2">
    <w:name w:val="Списки2"/>
    <w:basedOn w:val="a"/>
    <w:link w:val="20"/>
    <w:autoRedefine/>
    <w:qFormat/>
    <w:rsid w:val="001C0850"/>
    <w:pPr>
      <w:numPr>
        <w:numId w:val="3"/>
      </w:numPr>
      <w:spacing w:after="240"/>
      <w:contextualSpacing/>
      <w:textboxTightWrap w:val="allLines"/>
    </w:pPr>
    <w:rPr>
      <w:rFonts w:ascii="Source Code Variable" w:hAnsi="Source Code Variable"/>
      <w:color w:val="262626" w:themeColor="text1" w:themeTint="D9"/>
      <w:kern w:val="2"/>
      <w:sz w:val="24"/>
      <w:szCs w:val="21"/>
      <w:lang w:bidi="hi-IN"/>
      <w14:ligatures w14:val="standardContextual"/>
    </w:rPr>
  </w:style>
  <w:style w:type="character" w:customStyle="1" w:styleId="20">
    <w:name w:val="Списки2 Знак"/>
    <w:basedOn w:val="a0"/>
    <w:link w:val="2"/>
    <w:rsid w:val="001C0850"/>
    <w:rPr>
      <w:rFonts w:ascii="Source Code Variable" w:hAnsi="Source Code Variable"/>
      <w:color w:val="262626" w:themeColor="text1" w:themeTint="D9"/>
      <w:kern w:val="2"/>
      <w:sz w:val="24"/>
      <w:szCs w:val="21"/>
      <w:lang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Е.В. Коленченко</cp:lastModifiedBy>
  <cp:revision>23</cp:revision>
  <cp:lastPrinted>2022-03-11T05:20:00Z</cp:lastPrinted>
  <dcterms:created xsi:type="dcterms:W3CDTF">2022-03-11T07:35:00Z</dcterms:created>
  <dcterms:modified xsi:type="dcterms:W3CDTF">2025-03-18T09:58:00Z</dcterms:modified>
</cp:coreProperties>
</file>